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ADP Workforce Now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ADP Workforce Now anbinden — </w:t>
      </w:r>
      <w:r>
        <w:rPr>
          <w:b/>
          <w:color w:val="E88B1C"/>
          <w:sz w:val="38"/>
        </w:rPr>
        <w:t>Schritt für Schritt</w:t>
      </w:r>
    </w:p>
    <w:p>
      <w:pPr>
        <w:spacing w:before="0" w:after="160" w:line="276" w:lineRule="auto"/>
      </w:pPr>
      <w:r>
        <w:rPr>
          <w:color w:val="5B7085"/>
          <w:sz w:val="22"/>
        </w:rPr>
        <w:t>So verbinden Sie ADP Workforce Now mit smart!bAV — gemeinsam mit Ihrem ADP-Repräsentanten.</w:t>
      </w:r>
    </w:p>
    <w:p>
      <w:pPr>
        <w:spacing w:before="40" w:after="160" w:line="324" w:lineRule="auto"/>
        <w:shd w:val="clear" w:fill="FFF8EF"/>
        <w:ind w:left="113" w:right="113"/>
      </w:pPr>
      <w:r>
        <w:rPr>
          <w:rFonts w:ascii="Arial" w:hAnsi="Arial"/>
          <w:b/>
          <w:color w:val="333333"/>
          <w:sz w:val="19"/>
        </w:rPr>
        <w:t>So starten Sie:</w:t>
      </w:r>
      <w:r>
        <w:rPr>
          <w:rFonts w:ascii="Arial" w:hAnsi="Arial"/>
          <w:b w:val="0"/>
          <w:color w:val="333333"/>
          <w:sz w:val="19"/>
        </w:rPr>
        <w:t xml:space="preserve"> Den Link zum Connection Flow erhalten Sie per E-Mail von smart!bAV. Die technische Einrichtung übernimmt Ihr interner IT-Administrator — leiten Sie dieses Dokument weiter. </w:t>
      </w:r>
      <w:r>
        <w:rPr>
          <w:rFonts w:ascii="Arial" w:hAnsi="Arial"/>
          <w:b/>
          <w:color w:val="333333"/>
          <w:sz w:val="19"/>
        </w:rPr>
        <w:t>Aufgabe an den Admin:</w:t>
      </w:r>
      <w:r>
        <w:rPr>
          <w:rFonts w:ascii="Arial" w:hAnsi="Arial"/>
          <w:b w:val="0"/>
          <w:color w:val="333333"/>
          <w:sz w:val="19"/>
        </w:rPr>
        <w:t xml:space="preserve"> Lese-Nutzer mit den unten genannten Rechten anlegen und die Zugangsdaten (Credentials) bereitstellen.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VORAUSSETZUNGEN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ADP Workforce Now (Nordamerika)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Signierter Statement of Work (SOW) mit ADP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Zugewiesener ADP-Repräsentant</w:t>
      </w:r>
    </w:p>
    <w:p>
      <w:pPr>
        <w:spacing w:before="40" w:after="120" w:line="276" w:lineRule="auto"/>
      </w:pPr>
      <w:r>
        <w:rPr>
          <w:b/>
          <w:color w:val="1A3A5C"/>
          <w:sz w:val="20"/>
        </w:rPr>
        <w:t xml:space="preserve">Zeitaufwand: </w:t>
      </w:r>
      <w:r>
        <w:rPr>
          <w:color w:val="333333"/>
          <w:sz w:val="20"/>
        </w:rPr>
        <w:t>mehrere Tage (via ADP)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1  </w:t>
            </w:r>
            <w:r>
              <w:rPr>
                <w:b/>
                <w:color w:val="1A3A5C"/>
                <w:sz w:val="21"/>
              </w:rPr>
              <w:t>Berechtigungen bestätigen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Im Connection Flow auf „Weiter“; die angezeigte </w:t>
            </w:r>
            <w:r>
              <w:rPr>
                <w:rFonts w:ascii="Arial" w:hAnsi="Arial"/>
                <w:b/>
                <w:color w:val="5B7085"/>
                <w:sz w:val="19"/>
              </w:rPr>
              <w:t>Scope-Liste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kopieren.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2  </w:t>
            </w:r>
            <w:r>
              <w:rPr>
                <w:b/>
                <w:color w:val="1A3A5C"/>
                <w:sz w:val="21"/>
              </w:rPr>
              <w:t>Zertifikat (CSR) erzeugen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Nach ADP-Anleitung einen CSR erstellen; Ergebnis: Keyfile (</w:t>
            </w:r>
            <w:r>
              <w:rPr>
                <w:rFonts w:ascii="Consolas" w:hAnsi="Consolas"/>
                <w:b w:val="0"/>
                <w:color w:val="5B7085"/>
                <w:sz w:val="19"/>
              </w:rPr>
              <w:t>.key</w:t>
            </w:r>
            <w:r>
              <w:rPr>
                <w:rFonts w:ascii="Arial" w:hAnsi="Arial"/>
                <w:b w:val="0"/>
                <w:color w:val="5B7085"/>
                <w:sz w:val="19"/>
              </w:rPr>
              <w:t>).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3  </w:t>
            </w:r>
            <w:r>
              <w:rPr>
                <w:b/>
                <w:color w:val="1A3A5C"/>
                <w:sz w:val="21"/>
              </w:rPr>
              <w:t>An ADP senden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Keyfile + Scopes an den Repräsentanten; um </w:t>
            </w:r>
            <w:r>
              <w:rPr>
                <w:rFonts w:ascii="Arial" w:hAnsi="Arial"/>
                <w:b/>
                <w:color w:val="5B7085"/>
                <w:sz w:val="19"/>
              </w:rPr>
              <w:t>Zertifikat, Client ID, Client Secret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bitten.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4  </w:t>
            </w:r>
            <w:r>
              <w:rPr>
                <w:b/>
                <w:color w:val="1A3A5C"/>
                <w:sz w:val="21"/>
              </w:rPr>
              <w:t>Zugangsdaten erhalten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ADP liefert Zertifikat, Client ID und Client Secret.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5  </w:t>
            </w:r>
            <w:r>
              <w:rPr>
                <w:b/>
                <w:color w:val="1A3A5C"/>
                <w:sz w:val="21"/>
              </w:rPr>
              <w:t>In smart!bAV eingeben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Zertifikat (als </w:t>
            </w:r>
            <w:r>
              <w:rPr>
                <w:rFonts w:ascii="Arial" w:hAnsi="Arial"/>
                <w:b/>
                <w:color w:val="5B7085"/>
                <w:sz w:val="19"/>
              </w:rPr>
              <w:t>Textinhalt</w:t>
            </w:r>
            <w:r>
              <w:rPr>
                <w:rFonts w:ascii="Arial" w:hAnsi="Arial"/>
                <w:b w:val="0"/>
                <w:color w:val="5B7085"/>
                <w:sz w:val="19"/>
              </w:rPr>
              <w:t>), Client ID und Client Secret einfügen.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6  </w:t>
            </w:r>
            <w:r>
              <w:rPr>
                <w:b/>
                <w:color w:val="1A3A5C"/>
                <w:sz w:val="21"/>
              </w:rPr>
              <w:t>Einrichten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Auf </w:t>
            </w:r>
            <w:r>
              <w:rPr>
                <w:rFonts w:ascii="Arial" w:hAnsi="Arial"/>
                <w:b/>
                <w:color w:val="5B7085"/>
                <w:sz w:val="19"/>
              </w:rPr>
              <w:t>Integration einrichten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klicken. Fertig.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ADP Workforce Now</w:t>
      </w:r>
      <w:r>
        <w:rPr>
          <w:color w:val="333333"/>
          <w:sz w:val="19"/>
        </w:rPr>
        <w:t xml:space="preserve">  →  Stammdaten  ·  E-Mail  ·  Eintritt  ·  Austritt  ·  Status  ·  Organisation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BENÖTIGTE BERECHTIGUNGEN (NUR LESEN)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Mitarbeitende lesen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Organisationen (Legal Entities, Work Locations, Groups) lesen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FFF8EF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19"/>
              </w:rPr>
              <w:t>Tipp</w:t>
            </w:r>
          </w:p>
          <w:p>
            <w:pPr>
              <w:spacing w:before="0" w:after="6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 xml:space="preserve">API-Zugang ist kostenpflichtig (SOW nötig). Zertifikat als </w:t>
            </w:r>
            <w:r>
              <w:rPr>
                <w:rFonts w:ascii="Arial" w:hAnsi="Arial"/>
                <w:b/>
                <w:color w:val="333333"/>
                <w:sz w:val="20"/>
              </w:rPr>
              <w:t>Textinhalt</w:t>
            </w:r>
            <w:r>
              <w:rPr>
                <w:rFonts w:ascii="Arial" w:hAnsi="Arial"/>
                <w:b w:val="0"/>
                <w:color w:val="333333"/>
                <w:sz w:val="20"/>
              </w:rPr>
              <w:t xml:space="preserve"> einfügen — nicht als Datei. Nur „ADP Workforce Now“ (Nordamerika).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