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5102"/>
          </w:tcPr>
          <w:p>
            <w:pPr>
              <w:spacing w:before="0" w:after="0" w:line="276" w:lineRule="auto"/>
            </w:pPr>
            <w:r>
              <w:rPr>
                <w:b/>
                <w:color w:val="1A3A5C"/>
                <w:sz w:val="32"/>
              </w:rPr>
              <w:t>smart</w:t>
            </w:r>
            <w:r>
              <w:rPr>
                <w:b/>
                <w:color w:val="E88B1C"/>
                <w:sz w:val="32"/>
              </w:rPr>
              <w:t>!</w:t>
            </w:r>
            <w:r>
              <w:rPr>
                <w:b/>
                <w:color w:val="1A3A5C"/>
                <w:sz w:val="32"/>
              </w:rPr>
              <w:t>bAV</w:t>
            </w:r>
          </w:p>
          <w:p>
            <w:pPr>
              <w:spacing w:before="20" w:after="0" w:line="276" w:lineRule="auto"/>
            </w:pPr>
            <w:r>
              <w:rPr>
                <w:color w:val="5B7085"/>
                <w:sz w:val="18"/>
              </w:rPr>
              <w:t>Verbindung mit BambooHR</w:t>
            </w:r>
          </w:p>
        </w:tc>
        <w:tc>
          <w:tcPr>
            <w:tcW w:type="dxa" w:w="4535"/>
            <w:shd w:val="clear" w:fill="EDEFF2"/>
          </w:tcPr>
          <w:p>
            <w:pPr>
              <w:spacing w:before="160" w:after="160" w:line="276" w:lineRule="auto"/>
              <w:jc w:val="center"/>
            </w:pPr>
            <w:r>
              <w:rPr>
                <w:b/>
                <w:color w:val="5B7085"/>
                <w:sz w:val="20"/>
              </w:rPr>
              <w:t>[  IHR LOGO  ]</w:t>
            </w:r>
          </w:p>
        </w:tc>
      </w:tr>
    </w:tbl>
    <w:p>
      <w:pPr>
        <w:spacing w:after="40"/>
      </w:pPr>
    </w:p>
    <w:p>
      <w:pPr>
        <w:spacing w:before="40" w:after="40" w:line="276" w:lineRule="auto"/>
      </w:pPr>
      <w:r>
        <w:rPr>
          <w:b/>
          <w:color w:val="E88B1C"/>
          <w:sz w:val="17"/>
          <w:spacing w:val="60"/>
        </w:rPr>
        <w:t>SMART!BAV · HRIS-ANBINDUNG</w:t>
      </w:r>
    </w:p>
    <w:p>
      <w:pPr>
        <w:spacing w:before="0" w:after="60" w:line="252" w:lineRule="auto"/>
      </w:pPr>
      <w:r>
        <w:rPr>
          <w:b/>
          <w:color w:val="1A3A5C"/>
          <w:sz w:val="38"/>
        </w:rPr>
        <w:t xml:space="preserve">BambooHR anbinden — </w:t>
      </w:r>
      <w:r>
        <w:rPr>
          <w:b/>
          <w:color w:val="E88B1C"/>
          <w:sz w:val="38"/>
        </w:rPr>
        <w:t>Schritt für Schritt</w:t>
      </w:r>
    </w:p>
    <w:p>
      <w:pPr>
        <w:spacing w:before="0" w:after="160" w:line="276" w:lineRule="auto"/>
      </w:pPr>
      <w:r>
        <w:rPr>
          <w:color w:val="5B7085"/>
          <w:sz w:val="22"/>
        </w:rPr>
        <w:t>So verbinden Sie BambooHR Schritt für Schritt mit smart!bAV.</w:t>
      </w:r>
    </w:p>
    <w:p>
      <w:pPr>
        <w:spacing w:before="40" w:after="160" w:line="324" w:lineRule="auto"/>
        <w:shd w:val="clear" w:fill="FFF8EF"/>
        <w:ind w:left="113" w:right="113"/>
      </w:pPr>
      <w:r>
        <w:rPr>
          <w:rFonts w:ascii="Arial" w:hAnsi="Arial"/>
          <w:b/>
          <w:color w:val="333333"/>
          <w:sz w:val="19"/>
        </w:rPr>
        <w:t>So starten Sie:</w:t>
      </w:r>
      <w:r>
        <w:rPr>
          <w:rFonts w:ascii="Arial" w:hAnsi="Arial"/>
          <w:b w:val="0"/>
          <w:color w:val="333333"/>
          <w:sz w:val="19"/>
        </w:rPr>
        <w:t xml:space="preserve"> Den Link zum Connection Flow erhalten Sie per E-Mail von smart!bAV. Die technische Einrichtung übernimmt Ihr interner IT-Administrator — leiten Sie dieses Dokument weiter. </w:t>
      </w:r>
      <w:r>
        <w:rPr>
          <w:rFonts w:ascii="Arial" w:hAnsi="Arial"/>
          <w:b/>
          <w:color w:val="333333"/>
          <w:sz w:val="19"/>
        </w:rPr>
        <w:t>Aufgabe an den Admin:</w:t>
      </w:r>
      <w:r>
        <w:rPr>
          <w:rFonts w:ascii="Arial" w:hAnsi="Arial"/>
          <w:b w:val="0"/>
          <w:color w:val="333333"/>
          <w:sz w:val="19"/>
        </w:rPr>
        <w:t xml:space="preserve"> Lese-Nutzer mit den unten genannten Rechten anlegen und die Zugangsdaten (Credentials) bereitstellen.</w:t>
      </w:r>
    </w:p>
    <w:p>
      <w:pPr>
        <w:spacing w:before="120" w:after="80" w:line="276" w:lineRule="auto"/>
      </w:pPr>
      <w:r>
        <w:rPr>
          <w:b/>
          <w:color w:val="1A3A5C"/>
          <w:sz w:val="18"/>
          <w:spacing w:val="30"/>
        </w:rPr>
        <w:t>VORAUSSETZUNGEN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BambooHR-Account (Essentials/Advantage/Pro)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API-Zugriff aktiviert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Full Admin oder API-Schlüssel-Berechtigung</w:t>
      </w:r>
    </w:p>
    <w:p>
      <w:pPr>
        <w:spacing w:before="40" w:after="120" w:line="276" w:lineRule="auto"/>
      </w:pPr>
      <w:r>
        <w:rPr>
          <w:b/>
          <w:color w:val="1A3A5C"/>
          <w:sz w:val="20"/>
        </w:rPr>
        <w:t xml:space="preserve">Zeitaufwand: </w:t>
      </w:r>
      <w:r>
        <w:rPr>
          <w:color w:val="333333"/>
          <w:sz w:val="20"/>
        </w:rPr>
        <w:t>ca. 5–10 Minuten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1  </w:t>
            </w:r>
            <w:r>
              <w:rPr>
                <w:b/>
                <w:color w:val="1A3A5C"/>
                <w:sz w:val="21"/>
              </w:rPr>
              <w:t>Berechtigungen bestätigen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>Im Connection Flow auf „Weiter“: Freigabe für Mitarbeitende &amp; Verzeichnis lesen.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2  </w:t>
            </w:r>
            <w:r>
              <w:rPr>
                <w:b/>
                <w:color w:val="1A3A5C"/>
                <w:sz w:val="21"/>
              </w:rPr>
              <w:t>Subdomain eingeben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Der Teil vor </w:t>
            </w:r>
            <w:r>
              <w:rPr>
                <w:rFonts w:ascii="Consolas" w:hAnsi="Consolas"/>
                <w:b w:val="0"/>
                <w:color w:val="5B7085"/>
                <w:sz w:val="19"/>
              </w:rPr>
              <w:t>.bamboohr.com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(z. B. </w:t>
            </w:r>
            <w:r>
              <w:rPr>
                <w:rFonts w:ascii="Consolas" w:hAnsi="Consolas"/>
                <w:b w:val="0"/>
                <w:color w:val="5B7085"/>
                <w:sz w:val="19"/>
              </w:rPr>
              <w:t>ihre-firma</w:t>
            </w:r>
            <w:r>
              <w:rPr>
                <w:rFonts w:ascii="Arial" w:hAnsi="Arial"/>
                <w:b w:val="0"/>
                <w:color w:val="5B7085"/>
                <w:sz w:val="19"/>
              </w:rPr>
              <w:t>).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3  </w:t>
            </w:r>
            <w:r>
              <w:rPr>
                <w:b/>
                <w:color w:val="1A3A5C"/>
                <w:sz w:val="21"/>
              </w:rPr>
              <w:t>API-Schlüssel erstellen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Name unten links › </w:t>
            </w:r>
            <w:r>
              <w:rPr>
                <w:rFonts w:ascii="Arial" w:hAnsi="Arial"/>
                <w:b/>
                <w:color w:val="5B7085"/>
                <w:sz w:val="19"/>
              </w:rPr>
              <w:t>API-Schlüssel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› </w:t>
            </w:r>
            <w:r>
              <w:rPr>
                <w:rFonts w:ascii="Arial" w:hAnsi="Arial"/>
                <w:b/>
                <w:color w:val="5B7085"/>
                <w:sz w:val="19"/>
              </w:rPr>
              <w:t>Neuen Schlüssel hinzufügen</w:t>
            </w:r>
            <w:r>
              <w:rPr>
                <w:rFonts w:ascii="Arial" w:hAnsi="Arial"/>
                <w:b w:val="0"/>
                <w:color w:val="5B7085"/>
                <w:sz w:val="19"/>
              </w:rPr>
              <w:t>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4  </w:t>
            </w:r>
            <w:r>
              <w:rPr>
                <w:b/>
                <w:color w:val="1A3A5C"/>
                <w:sz w:val="21"/>
              </w:rPr>
              <w:t>Namen vergeben &amp; generieren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Name „smart!bAV“ › </w:t>
            </w:r>
            <w:r>
              <w:rPr>
                <w:rFonts w:ascii="Arial" w:hAnsi="Arial"/>
                <w:b/>
                <w:color w:val="5B7085"/>
                <w:sz w:val="19"/>
              </w:rPr>
              <w:t>Schlüssel generieren</w:t>
            </w:r>
            <w:r>
              <w:rPr>
                <w:rFonts w:ascii="Arial" w:hAnsi="Arial"/>
                <w:b w:val="0"/>
                <w:color w:val="5B7085"/>
                <w:sz w:val="19"/>
              </w:rPr>
              <w:t>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5  </w:t>
            </w:r>
            <w:r>
              <w:rPr>
                <w:b/>
                <w:color w:val="1A3A5C"/>
                <w:sz w:val="21"/>
              </w:rPr>
              <w:t>Schlüssel kopieren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Wird nur </w:t>
            </w:r>
            <w:r>
              <w:rPr>
                <w:rFonts w:ascii="Arial" w:hAnsi="Arial"/>
                <w:b/>
                <w:color w:val="5B7085"/>
                <w:sz w:val="19"/>
              </w:rPr>
              <w:t>einmal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angezeigt — sofort kopieren.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6  </w:t>
            </w:r>
            <w:r>
              <w:rPr>
                <w:b/>
                <w:color w:val="1A3A5C"/>
                <w:sz w:val="21"/>
              </w:rPr>
              <w:t>In smart!bAV eingeben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API-Schlüssel einfügen › </w:t>
            </w:r>
            <w:r>
              <w:rPr>
                <w:rFonts w:ascii="Arial" w:hAnsi="Arial"/>
                <w:b/>
                <w:color w:val="5B7085"/>
                <w:sz w:val="19"/>
              </w:rPr>
              <w:t>Integration einrichten</w:t>
            </w:r>
            <w:r>
              <w:rPr>
                <w:rFonts w:ascii="Arial" w:hAnsi="Arial"/>
                <w:b w:val="0"/>
                <w:color w:val="5B7085"/>
                <w:sz w:val="19"/>
              </w:rPr>
              <w:t>. Fertig.</w:t>
            </w:r>
          </w:p>
        </w:tc>
      </w:tr>
    </w:tbl>
    <w:p>
      <w:pPr>
        <w:spacing w:before="120" w:after="40" w:line="288" w:lineRule="auto"/>
        <w:shd w:val="clear" w:fill="EAF6F9"/>
        <w:ind w:left="170" w:right="170"/>
      </w:pPr>
      <w:r>
        <w:rPr>
          <w:b/>
          <w:color w:val="1A3A5C"/>
          <w:sz w:val="19"/>
        </w:rPr>
        <w:t xml:space="preserve">Datenfluss:  </w:t>
      </w:r>
      <w:r>
        <w:rPr>
          <w:b/>
          <w:color w:val="1A3A5C"/>
          <w:sz w:val="19"/>
        </w:rPr>
        <w:t>BambooHR</w:t>
      </w:r>
      <w:r>
        <w:rPr>
          <w:color w:val="333333"/>
          <w:sz w:val="19"/>
        </w:rPr>
        <w:t xml:space="preserve">  →  Vorname  ·  Nachname  ·  E-Mail  ·  Eintritt  ·  Austritt  ·  Status  →  </w:t>
      </w:r>
      <w:r>
        <w:rPr>
          <w:b/>
          <w:color w:val="1A3A5C"/>
          <w:sz w:val="19"/>
        </w:rPr>
        <w:t>smart!bAV</w:t>
      </w:r>
    </w:p>
    <w:p>
      <w:pPr>
        <w:spacing w:before="0" w:after="120" w:line="288" w:lineRule="auto"/>
        <w:shd w:val="clear" w:fill="EAF6F9"/>
        <w:ind w:left="170" w:right="170"/>
      </w:pPr>
      <w:r>
        <w:rPr>
          <w:b/>
          <w:color w:val="5B7085"/>
          <w:sz w:val="17"/>
        </w:rPr>
        <w:t>Einbahnstraße · nur lesende Berechtigungen · Datenverarbeitung in Hamburg (DE)</w:t>
      </w:r>
    </w:p>
    <w:p>
      <w:pPr>
        <w:spacing w:before="120" w:after="80" w:line="276" w:lineRule="auto"/>
      </w:pPr>
      <w:r>
        <w:rPr>
          <w:b/>
          <w:color w:val="1A3A5C"/>
          <w:sz w:val="18"/>
          <w:spacing w:val="30"/>
        </w:rPr>
        <w:t>BENÖTIGTE BERECHTIGUNGEN (NUR LESEN)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Mitarbeitende: Lesen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Mitarbeiter-Verzeichnis: Lesen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Attribute: Stammdaten, E-Mail, Eintritt/Austritt, Status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40"/>
      </w:tblGrid>
      <w:tr>
        <w:tc>
          <w:tcPr>
            <w:tcW w:type="dxa" w:w="9638"/>
            <w:shd w:val="clear" w:fill="FFF8EF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19"/>
              </w:rPr>
              <w:t>Tipp</w:t>
            </w:r>
          </w:p>
          <w:p>
            <w:pPr>
              <w:spacing w:before="0" w:after="6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Der API-Schlüssel erbt die Rechte des erzeugenden Nutzers. Für vollständige Synchronisation von einem Full Admin erstellen lassen.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pBdr>
        <w:top w:val="single" w:sz="6" w:space="4" w:color="E2E6EA"/>
      </w:pBdr>
    </w:pPr>
    <w:r>
      <w:rPr>
        <w:b/>
        <w:color w:val="1A3A5C"/>
        <w:sz w:val="18"/>
      </w:rPr>
      <w:t>Ihr Ansprechpartner:  [Ihr Name] · [Telefon] · [E-Mail]</w:t>
    </w:r>
  </w:p>
  <w:p>
    <w:pPr>
      <w:spacing w:before="0" w:after="0" w:line="276" w:lineRule="auto"/>
    </w:pPr>
    <w:r>
      <w:rPr>
        <w:color w:val="5B7085"/>
        <w:sz w:val="16"/>
      </w:rPr>
      <w:t>smart!bAV ist eine Lösung der smart!Cloud Services AG · Eine Marke der IT Warehouse AG · Borsteler Chaussee 51 · 22453 Hamburg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