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270"/>
        <w:gridCol w:w="5270"/>
      </w:tblGrid>
      <w:tr>
        <w:tc>
          <w:tcPr>
            <w:tcW w:type="dxa" w:w="5102"/>
          </w:tcPr>
          <w:p>
            <w:pPr>
              <w:spacing w:before="0" w:after="0" w:line="276" w:lineRule="auto"/>
            </w:pPr>
            <w:r>
              <w:rPr>
                <w:b/>
                <w:color w:val="1A3A5C"/>
                <w:sz w:val="32"/>
              </w:rPr>
              <w:t>smart</w:t>
            </w:r>
            <w:r>
              <w:rPr>
                <w:b/>
                <w:color w:val="E88B1C"/>
                <w:sz w:val="32"/>
              </w:rPr>
              <w:t>!</w:t>
            </w:r>
            <w:r>
              <w:rPr>
                <w:b/>
                <w:color w:val="1A3A5C"/>
                <w:sz w:val="32"/>
              </w:rPr>
              <w:t>bAV</w:t>
            </w:r>
          </w:p>
          <w:p>
            <w:pPr>
              <w:spacing w:before="20" w:after="0" w:line="276" w:lineRule="auto"/>
            </w:pPr>
            <w:r>
              <w:rPr>
                <w:color w:val="5B7085"/>
                <w:sz w:val="18"/>
              </w:rPr>
              <w:t>Verbindung mit Ihr HR-System</w:t>
            </w:r>
          </w:p>
        </w:tc>
        <w:tc>
          <w:tcPr>
            <w:tcW w:type="dxa" w:w="4535"/>
            <w:shd w:val="clear" w:fill="EDEFF2"/>
          </w:tcPr>
          <w:p>
            <w:pPr>
              <w:spacing w:before="160" w:after="160" w:line="276" w:lineRule="auto"/>
              <w:jc w:val="center"/>
            </w:pPr>
            <w:r>
              <w:rPr>
                <w:b/>
                <w:color w:val="5B7085"/>
                <w:sz w:val="20"/>
              </w:rPr>
              <w:t>[  IHR LOGO  ]</w:t>
            </w:r>
          </w:p>
        </w:tc>
      </w:tr>
    </w:tbl>
    <w:p>
      <w:pPr>
        <w:spacing w:after="40"/>
      </w:pPr>
    </w:p>
    <w:p>
      <w:pPr>
        <w:spacing w:before="40" w:after="40" w:line="276" w:lineRule="auto"/>
      </w:pPr>
      <w:r>
        <w:rPr>
          <w:b/>
          <w:color w:val="E88B1C"/>
          <w:sz w:val="17"/>
          <w:spacing w:val="60"/>
        </w:rPr>
        <w:t>SMART!BAV · HRIS-ANBINDUNG</w:t>
      </w:r>
    </w:p>
    <w:p>
      <w:pPr>
        <w:spacing w:before="0" w:after="60" w:line="252" w:lineRule="auto"/>
      </w:pPr>
      <w:r>
        <w:rPr>
          <w:b/>
          <w:color w:val="1A3A5C"/>
          <w:sz w:val="38"/>
        </w:rPr>
        <w:t xml:space="preserve">Ihr HR-System mit smart!bAV verbinden — </w:t>
      </w:r>
      <w:r>
        <w:rPr>
          <w:b/>
          <w:color w:val="E88B1C"/>
          <w:sz w:val="38"/>
        </w:rPr>
        <w:t>bAV-Verwaltung automatisieren</w:t>
      </w:r>
    </w:p>
    <w:p>
      <w:pPr>
        <w:spacing w:before="0" w:after="160" w:line="276" w:lineRule="auto"/>
      </w:pPr>
      <w:r>
        <w:rPr>
          <w:color w:val="5B7085"/>
          <w:sz w:val="22"/>
        </w:rPr>
        <w:t>Warum sich die Anbindung für Ihr HR-Team lohnt.</w:t>
      </w:r>
    </w:p>
    <w:p>
      <w:pPr>
        <w:spacing w:before="40" w:after="160" w:line="312" w:lineRule="auto"/>
      </w:pPr>
      <w:r>
        <w:rPr>
          <w:sz w:val="21"/>
        </w:rPr>
        <w:t>Nicht jedes HR-System bietet eine fertige Schnittstelle — und nicht jeder Arbeitgeber hat die passende Option lizenziert. Der Datenaustausch per SFTP funktioniert trotzdem: verschlüsselt, automatisiert und mit frei vereinbartem Feldumfang. Dieser Weg lässt sich mit jedem System umsetzen.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270"/>
        <w:gridCol w:w="5270"/>
      </w:tblGrid>
      <w:tr>
        <w:tc>
          <w:tcPr>
            <w:tcW w:type="dxa" w:w="4762"/>
            <w:shd w:val="clear" w:fill="F6F9FB"/>
          </w:tcPr>
          <w:p>
            <w:pPr>
              <w:spacing w:before="80" w:after="20" w:line="276" w:lineRule="auto"/>
            </w:pPr>
            <w:r>
              <w:rPr>
                <w:b/>
                <w:color w:val="1A3A5C"/>
                <w:sz w:val="22"/>
              </w:rPr>
              <w:t>Zeit sparen</w:t>
            </w:r>
          </w:p>
          <w:p>
            <w:pPr>
              <w:spacing w:before="0" w:after="80" w:line="300" w:lineRule="auto"/>
            </w:pPr>
            <w:r>
              <w:rPr>
                <w:color w:val="5B7085"/>
                <w:sz w:val="19"/>
              </w:rPr>
              <w:t>Keine doppelte Datenpflege und keine Excel-Listen mehr: Der Personaldaten-Export Ihres HR-Systems wird automatisch in smart!bAV eingelesen.</w:t>
            </w:r>
          </w:p>
        </w:tc>
        <w:tc>
          <w:tcPr>
            <w:tcW w:type="dxa" w:w="4762"/>
            <w:shd w:val="clear" w:fill="F6F9FB"/>
          </w:tcPr>
          <w:p>
            <w:pPr>
              <w:spacing w:before="80" w:after="20" w:line="276" w:lineRule="auto"/>
            </w:pPr>
            <w:r>
              <w:rPr>
                <w:b/>
                <w:color w:val="1A3A5C"/>
                <w:sz w:val="22"/>
              </w:rPr>
              <w:t>Fehlerrisiken reduzieren</w:t>
            </w:r>
          </w:p>
          <w:p>
            <w:pPr>
              <w:spacing w:before="0" w:after="80" w:line="300" w:lineRule="auto"/>
            </w:pPr>
            <w:r>
              <w:rPr>
                <w:color w:val="5B7085"/>
                <w:sz w:val="19"/>
              </w:rPr>
              <w:t>Austritte, Elternzeit und Statuswechsel werden automatisch übernommen — das reduziert manuelle Übertragungs- und Pflegefehler.</w:t>
            </w:r>
          </w:p>
        </w:tc>
      </w:tr>
      <w:tr>
        <w:tc>
          <w:tcPr>
            <w:tcW w:type="dxa" w:w="4762"/>
            <w:shd w:val="clear" w:fill="F6F9FB"/>
          </w:tcPr>
          <w:p>
            <w:pPr>
              <w:spacing w:before="80" w:after="20" w:line="276" w:lineRule="auto"/>
            </w:pPr>
            <w:r>
              <w:rPr>
                <w:b/>
                <w:color w:val="1A3A5C"/>
                <w:sz w:val="22"/>
              </w:rPr>
              <w:t>Datensparsam &amp; verschlüsselt</w:t>
            </w:r>
          </w:p>
          <w:p>
            <w:pPr>
              <w:spacing w:before="0" w:after="80" w:line="300" w:lineRule="auto"/>
            </w:pPr>
            <w:r>
              <w:rPr>
                <w:color w:val="5B7085"/>
                <w:sz w:val="19"/>
              </w:rPr>
              <w:t>Verarbeitung im deutschen Rechenzentrum (Hamburg). Verschlüsselte Übertragung statt Personallisten per E-Mail — und Sie bestimmen, welche Felder die Datei enthält.</w:t>
            </w:r>
          </w:p>
        </w:tc>
        <w:tc>
          <w:tcPr>
            <w:tcW w:type="dxa" w:w="4762"/>
            <w:shd w:val="clear" w:fill="F6F9FB"/>
          </w:tcPr>
          <w:p>
            <w:pPr>
              <w:spacing w:before="80" w:after="20" w:line="276" w:lineRule="auto"/>
            </w:pPr>
            <w:r>
              <w:rPr>
                <w:b/>
                <w:color w:val="1A3A5C"/>
                <w:sz w:val="22"/>
              </w:rPr>
              <w:t>Fester Rhythmus</w:t>
            </w:r>
          </w:p>
          <w:p>
            <w:pPr>
              <w:spacing w:before="0" w:after="80" w:line="300" w:lineRule="auto"/>
            </w:pPr>
            <w:r>
              <w:rPr>
                <w:color w:val="5B7085"/>
                <w:sz w:val="19"/>
              </w:rPr>
              <w:t>Die Personaldaten werden in der vereinbarten Kadenz — meist täglich — automatisch übertragen und verarbeitet.</w:t>
            </w:r>
          </w:p>
        </w:tc>
      </w:tr>
    </w:tbl>
    <w:p>
      <w:pPr>
        <w:spacing w:before="120" w:after="40" w:line="288" w:lineRule="auto"/>
        <w:shd w:val="clear" w:fill="EAF6F9"/>
        <w:ind w:left="170" w:right="170"/>
      </w:pPr>
      <w:r>
        <w:rPr>
          <w:b/>
          <w:color w:val="1A3A5C"/>
          <w:sz w:val="19"/>
        </w:rPr>
        <w:t xml:space="preserve">Datenfluss:  </w:t>
      </w:r>
      <w:r>
        <w:rPr>
          <w:b/>
          <w:color w:val="1A3A5C"/>
          <w:sz w:val="19"/>
        </w:rPr>
        <w:t>Ihr HR-System</w:t>
      </w:r>
      <w:r>
        <w:rPr>
          <w:color w:val="333333"/>
          <w:sz w:val="19"/>
        </w:rPr>
        <w:t xml:space="preserve">  →  Personalnummer  ·  Stammdaten  ·  Geburtsdatum  ·  Anschrift  ·  Eintritt  ·  Austritt  ·  Entgelt  →  </w:t>
      </w:r>
      <w:r>
        <w:rPr>
          <w:b/>
          <w:color w:val="1A3A5C"/>
          <w:sz w:val="19"/>
        </w:rPr>
        <w:t>smart!bAV</w:t>
      </w:r>
    </w:p>
    <w:p>
      <w:pPr>
        <w:spacing w:before="0" w:after="120" w:line="288" w:lineRule="auto"/>
        <w:shd w:val="clear" w:fill="EAF6F9"/>
        <w:ind w:left="170" w:right="170"/>
      </w:pPr>
      <w:r>
        <w:rPr>
          <w:b/>
          <w:color w:val="5B7085"/>
          <w:sz w:val="17"/>
        </w:rPr>
        <w:t>Verschlüsselte Übertragung · Feldumfang frei vereinbart · Datenverarbeitung in Hamburg (DE)</w:t>
      </w:r>
    </w:p>
    <w:p>
      <w:pPr>
        <w:spacing w:before="40" w:after="160" w:line="276" w:lineRule="auto"/>
      </w:pPr>
      <w:r>
        <w:rPr>
          <w:b/>
          <w:color w:val="1A3A5C"/>
          <w:sz w:val="19"/>
        </w:rPr>
        <w:t>✓ EU-Datenhaltung   ·   Minimale Leserechte   ·   Kein Schreibzugriff auf Personaldaten   ·   Schnell eingerichtet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540"/>
      </w:tblGrid>
      <w:tr>
        <w:tc>
          <w:tcPr>
            <w:tcW w:type="dxa" w:w="9638"/>
            <w:shd w:val="clear" w:fill="EAF6F9"/>
          </w:tcPr>
          <w:p>
            <w:pPr>
              <w:spacing w:before="80" w:after="40" w:line="276" w:lineRule="auto"/>
            </w:pPr>
            <w:r>
              <w:rPr>
                <w:b/>
                <w:color w:val="1A3A5C"/>
                <w:sz w:val="24"/>
              </w:rPr>
              <w:t>Bereit für die Anbindung?</w:t>
            </w:r>
          </w:p>
          <w:p>
            <w:pPr>
              <w:spacing w:before="0" w:after="80" w:line="276" w:lineRule="auto"/>
            </w:pPr>
            <w:r>
              <w:rPr>
                <w:rFonts w:ascii="Arial" w:hAnsi="Arial"/>
                <w:b w:val="0"/>
                <w:color w:val="333333"/>
                <w:sz w:val="21"/>
              </w:rPr>
              <w:t xml:space="preserve">Ihr smart!bAV-Ansprechpartner begleitet Sie bei der Einrichtung. Die technische Schritt-für-Schritt-Anleitung finden Sie im zugehörigen </w:t>
            </w:r>
            <w:r>
              <w:rPr>
                <w:rFonts w:ascii="Arial" w:hAnsi="Arial"/>
                <w:b/>
                <w:color w:val="333333"/>
                <w:sz w:val="21"/>
              </w:rPr>
              <w:t>How-to-Onepager</w:t>
            </w:r>
            <w:r>
              <w:rPr>
                <w:rFonts w:ascii="Arial" w:hAnsi="Arial"/>
                <w:b w:val="0"/>
                <w:color w:val="333333"/>
                <w:sz w:val="21"/>
              </w:rPr>
              <w:t>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pBdr>
        <w:top w:val="single" w:sz="6" w:space="4" w:color="E2E6EA"/>
      </w:pBdr>
    </w:pPr>
    <w:r>
      <w:rPr>
        <w:b/>
        <w:color w:val="1A3A5C"/>
        <w:sz w:val="18"/>
      </w:rPr>
      <w:t>Ihr Ansprechpartner:  [Ihr Name] · [Telefon] · [E-Mail]</w:t>
    </w:r>
  </w:p>
  <w:p>
    <w:pPr>
      <w:spacing w:before="0" w:after="0" w:line="276" w:lineRule="auto"/>
    </w:pPr>
    <w:r>
      <w:rPr>
        <w:color w:val="5B7085"/>
        <w:sz w:val="16"/>
      </w:rPr>
      <w:t>smart!bAV ist eine Lösung der smart!Cloud Services AG · Eine Marke der IT Warehouse AG · Borsteler Chaussee 51 · 22453 Hamburg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