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270"/>
        <w:gridCol w:w="5270"/>
      </w:tblGrid>
      <w:tr>
        <w:tc>
          <w:tcPr>
            <w:tcW w:type="dxa" w:w="5102"/>
          </w:tcPr>
          <w:p>
            <w:pPr>
              <w:spacing w:before="0" w:after="0" w:line="276" w:lineRule="auto"/>
            </w:pPr>
            <w:r>
              <w:rPr>
                <w:b/>
                <w:color w:val="1A3A5C"/>
                <w:sz w:val="32"/>
              </w:rPr>
              <w:t>smart</w:t>
            </w:r>
            <w:r>
              <w:rPr>
                <w:b/>
                <w:color w:val="E88B1C"/>
                <w:sz w:val="32"/>
              </w:rPr>
              <w:t>!</w:t>
            </w:r>
            <w:r>
              <w:rPr>
                <w:b/>
                <w:color w:val="1A3A5C"/>
                <w:sz w:val="32"/>
              </w:rPr>
              <w:t>bAV</w:t>
            </w:r>
          </w:p>
          <w:p>
            <w:pPr>
              <w:spacing w:before="20" w:after="0" w:line="276" w:lineRule="auto"/>
            </w:pPr>
            <w:r>
              <w:rPr>
                <w:color w:val="5B7085"/>
                <w:sz w:val="18"/>
              </w:rPr>
              <w:t>Verbindung mit Ihr HR-System</w:t>
            </w:r>
          </w:p>
        </w:tc>
        <w:tc>
          <w:tcPr>
            <w:tcW w:type="dxa" w:w="4535"/>
            <w:shd w:val="clear" w:fill="EDEFF2"/>
          </w:tcPr>
          <w:p>
            <w:pPr>
              <w:spacing w:before="160" w:after="160" w:line="276" w:lineRule="auto"/>
              <w:jc w:val="center"/>
            </w:pPr>
            <w:r>
              <w:rPr>
                <w:b/>
                <w:color w:val="5B7085"/>
                <w:sz w:val="20"/>
              </w:rPr>
              <w:t>[  IHR LOGO  ]</w:t>
            </w:r>
          </w:p>
        </w:tc>
      </w:tr>
    </w:tbl>
    <w:p>
      <w:pPr>
        <w:spacing w:after="40"/>
      </w:pPr>
    </w:p>
    <w:p>
      <w:pPr>
        <w:spacing w:before="40" w:after="40" w:line="276" w:lineRule="auto"/>
      </w:pPr>
      <w:r>
        <w:rPr>
          <w:b/>
          <w:color w:val="E88B1C"/>
          <w:sz w:val="17"/>
          <w:spacing w:val="60"/>
        </w:rPr>
        <w:t>SMART!BAV · HRIS-ANBINDUNG</w:t>
      </w:r>
    </w:p>
    <w:p>
      <w:pPr>
        <w:spacing w:before="0" w:after="60" w:line="252" w:lineRule="auto"/>
      </w:pPr>
      <w:r>
        <w:rPr>
          <w:b/>
          <w:color w:val="1A3A5C"/>
          <w:sz w:val="38"/>
        </w:rPr>
        <w:t xml:space="preserve">Ihr HR-System anbinden — </w:t>
      </w:r>
      <w:r>
        <w:rPr>
          <w:b/>
          <w:color w:val="E88B1C"/>
          <w:sz w:val="38"/>
        </w:rPr>
        <w:t>Schritt für Schritt</w:t>
      </w:r>
    </w:p>
    <w:p>
      <w:pPr>
        <w:spacing w:before="0" w:after="160" w:line="276" w:lineRule="auto"/>
      </w:pPr>
      <w:r>
        <w:rPr>
          <w:color w:val="5B7085"/>
          <w:sz w:val="22"/>
        </w:rPr>
        <w:t>So richten Sie den Datenaustausch per SFTP ein — unabhängig davon, welches HR-System Sie einsetzen.</w:t>
      </w:r>
    </w:p>
    <w:p>
      <w:pPr>
        <w:spacing w:before="40" w:after="160" w:line="324" w:lineRule="auto"/>
        <w:shd w:val="clear" w:fill="FFF8EF"/>
        <w:ind w:left="113" w:right="113"/>
      </w:pPr>
      <w:r>
        <w:rPr>
          <w:rFonts w:ascii="Arial" w:hAnsi="Arial"/>
          <w:b/>
          <w:color w:val="333333"/>
          <w:sz w:val="19"/>
        </w:rPr>
        <w:t>So starten Sie:</w:t>
      </w:r>
      <w:r>
        <w:rPr>
          <w:rFonts w:ascii="Arial" w:hAnsi="Arial"/>
          <w:b w:val="0"/>
          <w:color w:val="333333"/>
          <w:sz w:val="19"/>
        </w:rPr>
        <w:t xml:space="preserve"> Ihr smart!bAV-Ansprechpartner stimmt Richtung, Feldumfang und Kadenz mit Ihnen ab. Die technische Einrichtung übernimmt Ihr interner IT-Administrator — leiten Sie dieses Dokument weiter. </w:t>
      </w:r>
      <w:r>
        <w:rPr>
          <w:rFonts w:ascii="Arial" w:hAnsi="Arial"/>
          <w:b/>
          <w:color w:val="333333"/>
          <w:sz w:val="19"/>
        </w:rPr>
        <w:t>Aufgabe an den Admin:</w:t>
      </w:r>
      <w:r>
        <w:rPr>
          <w:rFonts w:ascii="Arial" w:hAnsi="Arial"/>
          <w:b w:val="0"/>
          <w:color w:val="333333"/>
          <w:sz w:val="19"/>
        </w:rPr>
        <w:t xml:space="preserve"> den wiederkehrenden Personaldaten-Export einrichten und den SSH-Schlüssel für die verschlüsselte Übertragung hinterlegen.</w:t>
      </w:r>
    </w:p>
    <w:p>
      <w:pPr>
        <w:spacing w:before="120" w:after="80" w:line="276" w:lineRule="auto"/>
      </w:pPr>
      <w:r>
        <w:rPr>
          <w:b/>
          <w:color w:val="1A3A5C"/>
          <w:sz w:val="18"/>
          <w:spacing w:val="30"/>
        </w:rPr>
        <w:t>VORAUSSETZUNGEN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Regelmäßiger Personaldaten-Export aus Ihrem HR-System (CSV, Excel oder JSON)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Technischer Ansprechpartner — interne IT oder HR-Dienstleister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SSH-Schlüssel für die verschlüsselte Verbindung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Durchgängig gepflegte Personalnummern</w:t>
      </w:r>
    </w:p>
    <w:p>
      <w:pPr>
        <w:spacing w:before="40" w:after="120" w:line="276" w:lineRule="auto"/>
      </w:pPr>
      <w:r>
        <w:rPr>
          <w:b/>
          <w:color w:val="1A3A5C"/>
          <w:sz w:val="20"/>
        </w:rPr>
        <w:t xml:space="preserve">Zeitaufwand: </w:t>
      </w:r>
      <w:r>
        <w:rPr>
          <w:color w:val="333333"/>
          <w:sz w:val="20"/>
        </w:rPr>
        <w:t>individuell abgestimmt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270"/>
        <w:gridCol w:w="5270"/>
      </w:tblGrid>
      <w:tr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1  </w:t>
            </w:r>
            <w:r>
              <w:rPr>
                <w:b/>
                <w:color w:val="1A3A5C"/>
                <w:sz w:val="21"/>
              </w:rPr>
              <w:t>Richtung festlegen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>Liefert Ihr System an unseren SFTP-Zugang (</w:t>
            </w:r>
            <w:r>
              <w:rPr>
                <w:rFonts w:ascii="Arial" w:hAnsi="Arial"/>
                <w:b/>
                <w:color w:val="5B7085"/>
                <w:sz w:val="19"/>
              </w:rPr>
              <w:t>Standardfall</w:t>
            </w:r>
            <w:r>
              <w:rPr>
                <w:rFonts w:ascii="Arial" w:hAnsi="Arial"/>
                <w:b w:val="0"/>
                <w:color w:val="5B7085"/>
                <w:sz w:val="19"/>
              </w:rPr>
              <w:t>) oder holen wir die Datei von Ihrem eigenen Server ab?</w:t>
            </w:r>
          </w:p>
        </w:tc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2  </w:t>
            </w:r>
            <w:r>
              <w:rPr>
                <w:b/>
                <w:color w:val="1A3A5C"/>
                <w:sz w:val="21"/>
              </w:rPr>
              <w:t>Feldumfang abstimmen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>Gemeinsam festlegen, welche Felder die Exportdatei enthält — von Stammdaten bis Entgelt.</w:t>
            </w:r>
          </w:p>
        </w:tc>
      </w:tr>
      <w:tr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3  </w:t>
            </w:r>
            <w:r>
              <w:rPr>
                <w:b/>
                <w:color w:val="1A3A5C"/>
                <w:sz w:val="21"/>
              </w:rPr>
              <w:t>Zugang einrichten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 xml:space="preserve">Zugangsdaten austauschen und den </w:t>
            </w:r>
            <w:r>
              <w:rPr>
                <w:rFonts w:ascii="Arial" w:hAnsi="Arial"/>
                <w:b/>
                <w:color w:val="5B7085"/>
                <w:sz w:val="19"/>
              </w:rPr>
              <w:t>öffentlichen SSH-Schlüssel</w:t>
            </w:r>
            <w:r>
              <w:rPr>
                <w:rFonts w:ascii="Arial" w:hAnsi="Arial"/>
                <w:b w:val="0"/>
                <w:color w:val="5B7085"/>
                <w:sz w:val="19"/>
              </w:rPr>
              <w:t xml:space="preserve"> hinterlegen. Auf Wunsch zusätzlich PGP-Verschlüsselung.</w:t>
            </w:r>
          </w:p>
        </w:tc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4  </w:t>
            </w:r>
            <w:r>
              <w:rPr>
                <w:b/>
                <w:color w:val="1A3A5C"/>
                <w:sz w:val="21"/>
              </w:rPr>
              <w:t>Export einplanen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 xml:space="preserve">Im HR-System einen wiederkehrenden Export einrichten — </w:t>
            </w:r>
            <w:r>
              <w:rPr>
                <w:rFonts w:ascii="Arial" w:hAnsi="Arial"/>
                <w:b/>
                <w:color w:val="5B7085"/>
                <w:sz w:val="19"/>
              </w:rPr>
              <w:t>konstanter Dateiname</w:t>
            </w:r>
            <w:r>
              <w:rPr>
                <w:rFonts w:ascii="Arial" w:hAnsi="Arial"/>
                <w:b w:val="0"/>
                <w:color w:val="5B7085"/>
                <w:sz w:val="19"/>
              </w:rPr>
              <w:t>, ohne Datum oder laufende Nummer.</w:t>
            </w:r>
          </w:p>
        </w:tc>
      </w:tr>
      <w:tr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5  </w:t>
            </w:r>
            <w:r>
              <w:rPr>
                <w:b/>
                <w:color w:val="1A3A5C"/>
                <w:sz w:val="21"/>
              </w:rPr>
              <w:t>Testdatei &amp; Mapping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>Erste Datei liefern; wir prüfen Format und Feldzuordnung und melden Auffälligkeiten zurück.</w:t>
            </w:r>
          </w:p>
        </w:tc>
        <w:tc>
          <w:tcPr>
            <w:tcW w:type="dxa" w:w="4762"/>
            <w:shd w:val="clear" w:fill="F6F9FB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22"/>
              </w:rPr>
              <w:t xml:space="preserve">6  </w:t>
            </w:r>
            <w:r>
              <w:rPr>
                <w:b/>
                <w:color w:val="1A3A5C"/>
                <w:sz w:val="21"/>
              </w:rPr>
              <w:t>Freigabe</w:t>
            </w:r>
          </w:p>
          <w:p>
            <w:pPr>
              <w:spacing w:before="0" w:after="80" w:line="300" w:lineRule="auto"/>
              <w:ind w:left="312"/>
            </w:pPr>
            <w:r>
              <w:rPr>
                <w:rFonts w:ascii="Arial" w:hAnsi="Arial"/>
                <w:b w:val="0"/>
                <w:color w:val="5B7085"/>
                <w:sz w:val="19"/>
              </w:rPr>
              <w:t>Nach der Qualitätsprüfung startet der automatische Abgleich in der vereinbarten Kadenz.</w:t>
            </w:r>
          </w:p>
        </w:tc>
      </w:tr>
    </w:tbl>
    <w:p>
      <w:pPr>
        <w:spacing w:before="120" w:after="40" w:line="288" w:lineRule="auto"/>
        <w:shd w:val="clear" w:fill="EAF6F9"/>
        <w:ind w:left="170" w:right="170"/>
      </w:pPr>
      <w:r>
        <w:rPr>
          <w:b/>
          <w:color w:val="1A3A5C"/>
          <w:sz w:val="19"/>
        </w:rPr>
        <w:t xml:space="preserve">Datenfluss:  </w:t>
      </w:r>
      <w:r>
        <w:rPr>
          <w:b/>
          <w:color w:val="1A3A5C"/>
          <w:sz w:val="19"/>
        </w:rPr>
        <w:t>Ihr HR-System</w:t>
      </w:r>
      <w:r>
        <w:rPr>
          <w:color w:val="333333"/>
          <w:sz w:val="19"/>
        </w:rPr>
        <w:t xml:space="preserve">  →  Personalnummer  ·  Stammdaten  ·  Geburtsdatum  ·  Anschrift  ·  Eintritt  ·  Austritt  ·  Entgelt  →  </w:t>
      </w:r>
      <w:r>
        <w:rPr>
          <w:b/>
          <w:color w:val="1A3A5C"/>
          <w:sz w:val="19"/>
        </w:rPr>
        <w:t>smart!bAV</w:t>
      </w:r>
    </w:p>
    <w:p>
      <w:pPr>
        <w:spacing w:before="0" w:after="120" w:line="288" w:lineRule="auto"/>
        <w:shd w:val="clear" w:fill="EAF6F9"/>
        <w:ind w:left="170" w:right="170"/>
      </w:pPr>
      <w:r>
        <w:rPr>
          <w:b/>
          <w:color w:val="5B7085"/>
          <w:sz w:val="17"/>
        </w:rPr>
        <w:t>Verschlüsselte Übertragung · Feldumfang frei vereinbart · Datenverarbeitung in Hamburg (DE)</w:t>
      </w:r>
    </w:p>
    <w:p>
      <w:pPr>
        <w:spacing w:before="120" w:after="80" w:line="276" w:lineRule="auto"/>
      </w:pPr>
      <w:r>
        <w:rPr>
          <w:b/>
          <w:color w:val="1A3A5C"/>
          <w:sz w:val="18"/>
          <w:spacing w:val="30"/>
        </w:rPr>
        <w:t>WAS BEREITGESTELLT WIRD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Eine Exportdatei aus Ihrem HR-System — kein Zugriff auf das System selbst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Verschlüsselte Übertragung per SFTP, Authentifizierung über SSH-Schlüssel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Optional zusätzliche Dateiverschlüsselung (PGP)</w:t>
      </w:r>
    </w:p>
    <w:p>
      <w:pPr>
        <w:spacing w:before="0" w:after="20" w:line="288" w:lineRule="auto"/>
        <w:ind w:left="227"/>
      </w:pPr>
      <w:r>
        <w:rPr>
          <w:color w:val="8CCED9"/>
        </w:rPr>
        <w:t xml:space="preserve">•  </w:t>
      </w:r>
      <w:r>
        <w:rPr>
          <w:rFonts w:ascii="Arial" w:hAnsi="Arial"/>
          <w:b w:val="0"/>
          <w:color w:val="333333"/>
          <w:sz w:val="20"/>
        </w:rPr>
        <w:t>Den Inhalt der Datei bestimmen Sie — übertragen wird nur, was vereinbart ist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540"/>
      </w:tblGrid>
      <w:tr>
        <w:tc>
          <w:tcPr>
            <w:tcW w:type="dxa" w:w="9638"/>
            <w:shd w:val="clear" w:fill="FFF8EF"/>
          </w:tcPr>
          <w:p>
            <w:pPr>
              <w:spacing w:before="60" w:after="20" w:line="276" w:lineRule="auto"/>
            </w:pPr>
            <w:r>
              <w:rPr>
                <w:b/>
                <w:color w:val="E88B1C"/>
                <w:sz w:val="19"/>
              </w:rPr>
              <w:t>Tipp</w:t>
            </w:r>
          </w:p>
          <w:p>
            <w:pPr>
              <w:spacing w:before="0" w:after="60" w:line="276" w:lineRule="auto"/>
            </w:pPr>
            <w:r>
              <w:rPr>
                <w:rFonts w:ascii="Arial" w:hAnsi="Arial"/>
                <w:b w:val="0"/>
                <w:color w:val="333333"/>
                <w:sz w:val="20"/>
              </w:rPr>
              <w:t xml:space="preserve">Häufig existiert bereits ein Personaldaten-Export für Lohnbuchhaltung oder Steuerberater — der lässt sich meist direkt weiterverwenden. Wichtig: </w:t>
            </w:r>
            <w:r>
              <w:rPr>
                <w:rFonts w:ascii="Arial" w:hAnsi="Arial"/>
                <w:b/>
                <w:color w:val="333333"/>
                <w:sz w:val="20"/>
              </w:rPr>
              <w:t>konstanter Dateiname</w:t>
            </w:r>
            <w:r>
              <w:rPr>
                <w:rFonts w:ascii="Arial" w:hAnsi="Arial"/>
                <w:b w:val="0"/>
                <w:color w:val="333333"/>
                <w:sz w:val="20"/>
              </w:rPr>
              <w:t xml:space="preserve"> ohne Datum, sonst wird die Lieferung nicht erkannt.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pBdr>
        <w:top w:val="single" w:sz="6" w:space="4" w:color="E2E6EA"/>
      </w:pBdr>
    </w:pPr>
    <w:r>
      <w:rPr>
        <w:b/>
        <w:color w:val="1A3A5C"/>
        <w:sz w:val="18"/>
      </w:rPr>
      <w:t>Ihr Ansprechpartner:  [Ihr Name] · [Telefon] · [E-Mail]</w:t>
    </w:r>
  </w:p>
  <w:p>
    <w:pPr>
      <w:spacing w:before="0" w:after="0" w:line="276" w:lineRule="auto"/>
    </w:pPr>
    <w:r>
      <w:rPr>
        <w:color w:val="5B7085"/>
        <w:sz w:val="16"/>
      </w:rPr>
      <w:t>smart!bAV ist eine Lösung der smart!Cloud Services AG · Eine Marke der IT Warehouse AG · Borsteler Chaussee 51 · 22453 Hamburg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